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Расширен перечень категорий граждан, имеющих право на получение бесплатной юридической помощи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01.04.2025 № 48-ФЗ «О внесении изменений в статью 20 Федерального закона «О бесплатной юридической помощи в Российской Федерации» расширен перечень категорий граждан, имеющих право на получение бесплатной юридической помощи.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Закреплено право на получение бесплатной юридической помощи многодетными родителями, имеющими трех и более детей, до достижения старшим ребенком возраста 18 лет или возраста 23 лет при условии его очного обучения в организации, осуществляющей образовательную деятельность.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Кроме того, на бесплатную юридическую помощь вправе рассчитывать лица, являющиеся истцами при рассмотрении судами дел об установлении и оспаривании отцовства (материнства).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2025-11-21T07:09:04Z</dcterms:modified>
</cp:coreProperties>
</file>